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大学生职业规划大赛成长赛道方案</w:t>
      </w:r>
    </w:p>
    <w:p>
      <w:pPr>
        <w:pStyle w:val="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成长赛道高教组主要面向普通本科一、二、三年级学生，推免学生与复硕四年级学生。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9"/>
        </w:rPr>
        <w:t>（一）生涯发展报告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：介绍设定职业目标的过程；实现职业目标的具体行动和成效；职业目标及行动的动态调整等（PDF格式，不超过10MB，文字不超过2000字，图表不超过5张）。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9"/>
        </w:rPr>
        <w:t>（二）生涯发展展示（PPT格式，不超过50MB）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成长赛道设主题陈述、评委提问。各环节根据实际情况可适当调整。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9"/>
        </w:rPr>
        <w:t>（一）主题陈述（7分钟）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：选手结合生涯发展报告作陈述。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9"/>
          <w:spacing w:val="-1"/>
        </w:rPr>
        <w:t>（</w:t>
      </w:r>
      <w:r>
        <w:rPr>
          <w:rStyle w:val="9"/>
          <w:spacing w:val="0"/>
        </w:rPr>
        <w:t>二）评委提问（</w:t>
      </w:r>
      <w:r>
        <w:rPr>
          <w:rStyle w:val="9"/>
          <w:spacing w:val="-40"/>
        </w:rPr>
        <w:t>5</w:t>
      </w:r>
      <w:r>
        <w:rPr>
          <w:rStyle w:val="9"/>
          <w:spacing w:val="0"/>
        </w:rPr>
        <w:t>分钟）</w:t>
      </w:r>
      <w:r>
        <w:rPr>
          <w:rFonts w:ascii="Times New Roman" w:hAnsi="Times New Roman" w:eastAsia="仿宋_GB2312" w:cs="仿宋_GB2312"/>
          <w:b w:val="0"/>
          <w:bCs w:val="0"/>
          <w:spacing w:val="-1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仿宋_GB2312"/>
          <w:b w:val="0"/>
          <w:bCs w:val="0"/>
          <w:spacing w:val="0"/>
          <w:sz w:val="32"/>
          <w:szCs w:val="32"/>
          <w:highlight w:val="none"/>
        </w:rPr>
        <w:t>评委结合选手陈述和现场表</w:t>
      </w:r>
      <w:r>
        <w:rPr>
          <w:rFonts w:ascii="Times New Roman" w:hAnsi="Times New Roman" w:eastAsia="仿宋_GB2312" w:cs="仿宋_GB2312"/>
          <w:b w:val="0"/>
          <w:bCs w:val="0"/>
          <w:spacing w:val="-6"/>
          <w:sz w:val="32"/>
          <w:szCs w:val="32"/>
          <w:highlight w:val="none"/>
        </w:rPr>
        <w:t>现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提问。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7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5651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tblHeader/>
          <w:jc w:val="center"/>
        </w:trPr>
        <w:tc>
          <w:tcPr>
            <w:tcW w:w="11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指标</w:t>
            </w: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说明</w:t>
            </w:r>
          </w:p>
        </w:tc>
        <w:tc>
          <w:tcPr>
            <w:tcW w:w="53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53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13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53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13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53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53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53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53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仿宋_GB2312" w:eastAsia="宋体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53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宋体"/>
                <w:sz w:val="28"/>
                <w:szCs w:val="26"/>
              </w:rPr>
            </w:pPr>
            <w:r>
              <w:rPr>
                <w:rFonts w:hint="eastAsia" w:ascii="黑体" w:hAnsi="黑体" w:eastAsia="黑体" w:cs="黑体"/>
                <w:sz w:val="28"/>
                <w:szCs w:val="26"/>
              </w:rPr>
              <w:t>总分</w:t>
            </w:r>
          </w:p>
        </w:tc>
        <w:tc>
          <w:tcPr>
            <w:tcW w:w="33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left"/>
              <w:textAlignment w:val="auto"/>
              <w:rPr>
                <w:rFonts w:ascii="仿宋_GB2312" w:eastAsia="宋体"/>
                <w:sz w:val="28"/>
                <w:szCs w:val="26"/>
              </w:rPr>
            </w:pPr>
          </w:p>
        </w:tc>
        <w:tc>
          <w:tcPr>
            <w:tcW w:w="53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6"/>
              </w:rPr>
              <w:t>100</w:t>
            </w:r>
          </w:p>
        </w:tc>
      </w:tr>
    </w:tbl>
    <w:p>
      <w:pPr>
        <w:widowControl/>
        <w:shd w:val="clear" w:color="auto" w:fill="FFFFFF"/>
        <w:spacing w:line="360" w:lineRule="auto"/>
        <w:ind w:firstLine="0" w:firstLineChars="0"/>
        <w:rPr>
          <w:rFonts w:hint="eastAsia" w:ascii="Times New Roman" w:hAnsi="Times New Roman" w:cs="宋体"/>
          <w:spacing w:val="8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spacing w:line="360" w:lineRule="auto"/>
        <w:ind w:firstLine="512" w:firstLineChars="200"/>
        <w:rPr>
          <w:rFonts w:hint="eastAsia" w:ascii="Times New Roman" w:hAnsi="Times New Roman" w:cs="宋体"/>
          <w:spacing w:val="8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>
      <w:pPr>
        <w:widowControl/>
        <w:shd w:val="clear" w:color="auto" w:fill="FFFFFF"/>
        <w:spacing w:line="360" w:lineRule="auto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76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9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2026-10-13T10:37:11Z</dcterms:created>
  <dc:creator>HUAWEI</dc:creator>
  <cp:lastModifiedBy>WPS_1641631111</cp:lastModifiedBy>
  <dcterms:modified xsi:type="dcterms:W3CDTF">2026-10-13T10:37:35Z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