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CDF7D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2026年 心理学院 2023级</w:t>
      </w:r>
      <w:r>
        <w:rPr>
          <w:rFonts w:hint="eastAsia" w:ascii="方正小标宋_GBK" w:eastAsia="方正小标宋_GBK"/>
          <w:sz w:val="32"/>
          <w:szCs w:val="32"/>
          <w:u w:val="single"/>
          <w:lang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7E4D5433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《个别辅导与班级心理辅导活动课实践-03992》实施方案</w:t>
      </w:r>
    </w:p>
    <w:p w14:paraId="439EC921">
      <w:pPr>
        <w:numPr>
          <w:ilvl w:val="0"/>
          <w:numId w:val="1"/>
        </w:num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教学目标和教学任务</w:t>
      </w:r>
    </w:p>
    <w:p w14:paraId="5374C819">
      <w:pPr>
        <w:pStyle w:val="16"/>
        <w:spacing w:line="300" w:lineRule="auto"/>
        <w:ind w:left="420" w:firstLine="0" w:firstLineChars="0"/>
        <w:rPr>
          <w:rFonts w:hint="eastAsia"/>
        </w:rPr>
      </w:pPr>
      <w:r>
        <w:rPr>
          <w:rFonts w:hint="eastAsia"/>
          <w:b/>
          <w:bCs/>
          <w:szCs w:val="21"/>
        </w:rPr>
        <w:t>课程教学</w:t>
      </w:r>
      <w:r>
        <w:rPr>
          <w:b/>
          <w:bCs/>
          <w:szCs w:val="21"/>
        </w:rPr>
        <w:t>目标</w:t>
      </w:r>
      <w:r>
        <w:rPr>
          <w:rFonts w:hint="eastAsia"/>
          <w:b/>
          <w:bCs/>
          <w:szCs w:val="21"/>
        </w:rPr>
        <w:t>包括：</w:t>
      </w:r>
      <w:r>
        <w:rPr>
          <w:rFonts w:hint="eastAsia"/>
          <w:szCs w:val="21"/>
        </w:rPr>
        <w:t>熟练</w:t>
      </w:r>
      <w:r>
        <w:rPr>
          <w:rFonts w:hint="eastAsia"/>
        </w:rPr>
        <w:t>掌握个别心理咨询的技能。</w:t>
      </w:r>
      <w:r>
        <w:rPr>
          <w:rFonts w:hint="eastAsia"/>
          <w:szCs w:val="21"/>
        </w:rPr>
        <w:t>熟练掌握各类</w:t>
      </w:r>
      <w:r>
        <w:rPr>
          <w:rFonts w:hint="eastAsia"/>
        </w:rPr>
        <w:t>主题的心理辅导课的</w:t>
      </w:r>
    </w:p>
    <w:p w14:paraId="3D96C105">
      <w:pPr>
        <w:pStyle w:val="16"/>
        <w:spacing w:line="300" w:lineRule="auto"/>
        <w:ind w:left="0" w:leftChars="0" w:firstLine="0" w:firstLineChars="0"/>
        <w:rPr>
          <w:bCs/>
          <w:szCs w:val="21"/>
        </w:rPr>
      </w:pPr>
      <w:r>
        <w:rPr>
          <w:rFonts w:hint="eastAsia"/>
        </w:rPr>
        <w:t>教学设计与实践。</w:t>
      </w:r>
      <w:r>
        <w:rPr>
          <w:rFonts w:hint="eastAsia"/>
          <w:bCs/>
          <w:szCs w:val="21"/>
        </w:rPr>
        <w:t>理解心理健康教育在我国全面实现现代化建设中的意义，提升对心理健康教育的热情和情怀。理解立德树人的内涵，提升立德树人的使命感。</w:t>
      </w:r>
    </w:p>
    <w:p w14:paraId="5B77A1F9">
      <w:pPr>
        <w:pStyle w:val="16"/>
        <w:spacing w:line="300" w:lineRule="auto"/>
        <w:ind w:left="420" w:firstLine="0" w:firstLineChars="0"/>
        <w:rPr>
          <w:rFonts w:ascii="黑体" w:hAnsi="宋体" w:eastAsia="黑体"/>
          <w:sz w:val="24"/>
        </w:rPr>
      </w:pPr>
    </w:p>
    <w:p w14:paraId="178DC066">
      <w:pPr>
        <w:numPr>
          <w:ilvl w:val="0"/>
          <w:numId w:val="1"/>
        </w:numPr>
        <w:tabs>
          <w:tab w:val="left" w:pos="6804"/>
        </w:tabs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教学方式</w:t>
      </w:r>
    </w:p>
    <w:p w14:paraId="341AD4F5">
      <w:pPr>
        <w:tabs>
          <w:tab w:val="left" w:pos="6804"/>
        </w:tabs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ab/>
      </w:r>
    </w:p>
    <w:p w14:paraId="046894EC">
      <w:pPr>
        <w:spacing w:line="300" w:lineRule="auto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该课主要运用模拟咨询情境训练、精微练习、模拟授课、设计与展示、研讨与报告等方法。通过实践体验和训练，使学生掌握个别心理咨询的技巧，掌握心理辅导课设计和实施的技巧。</w:t>
      </w:r>
    </w:p>
    <w:p w14:paraId="4436C19F">
      <w:pPr>
        <w:spacing w:line="300" w:lineRule="auto"/>
        <w:ind w:firstLine="420" w:firstLineChars="200"/>
        <w:rPr>
          <w:rFonts w:hint="eastAsia"/>
          <w:bCs/>
          <w:szCs w:val="21"/>
        </w:rPr>
      </w:pPr>
    </w:p>
    <w:p w14:paraId="345DF6FD">
      <w:pPr>
        <w:numPr>
          <w:ilvl w:val="0"/>
          <w:numId w:val="1"/>
        </w:num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教学地点</w:t>
      </w:r>
    </w:p>
    <w:p w14:paraId="6928257D">
      <w:pPr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16-403</w:t>
      </w:r>
    </w:p>
    <w:p w14:paraId="5F6D7EE6">
      <w:pPr>
        <w:rPr>
          <w:rFonts w:hint="default" w:eastAsia="黑体"/>
          <w:bCs/>
          <w:szCs w:val="21"/>
          <w:lang w:val="en-US" w:eastAsia="zh-CN"/>
        </w:rPr>
      </w:pPr>
    </w:p>
    <w:p w14:paraId="5BBAB513">
      <w:pPr>
        <w:numPr>
          <w:ilvl w:val="0"/>
          <w:numId w:val="0"/>
        </w:num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val="en-US" w:eastAsia="zh-CN"/>
        </w:rPr>
        <w:t>四、</w:t>
      </w:r>
      <w:r>
        <w:rPr>
          <w:rFonts w:hint="eastAsia" w:ascii="黑体" w:hAnsi="宋体" w:eastAsia="黑体"/>
          <w:sz w:val="24"/>
        </w:rPr>
        <w:t>教学内容安排（6短-7短）</w:t>
      </w:r>
    </w:p>
    <w:tbl>
      <w:tblPr>
        <w:tblStyle w:val="7"/>
        <w:tblW w:w="5273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132"/>
        <w:gridCol w:w="2005"/>
        <w:gridCol w:w="1335"/>
        <w:gridCol w:w="1091"/>
        <w:gridCol w:w="777"/>
        <w:gridCol w:w="1246"/>
      </w:tblGrid>
      <w:tr w14:paraId="59A0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1412" w:type="pct"/>
            <w:gridSpan w:val="2"/>
            <w:vAlign w:val="center"/>
          </w:tcPr>
          <w:p w14:paraId="105E0856">
            <w:pPr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114" w:type="pct"/>
            <w:vAlign w:val="center"/>
          </w:tcPr>
          <w:p w14:paraId="71C4D7DB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742" w:type="pct"/>
            <w:vAlign w:val="center"/>
          </w:tcPr>
          <w:p w14:paraId="0501E9E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606" w:type="pct"/>
            <w:vAlign w:val="center"/>
          </w:tcPr>
          <w:p w14:paraId="55C5983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431" w:type="pct"/>
            <w:vAlign w:val="center"/>
          </w:tcPr>
          <w:p w14:paraId="4AF81341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692" w:type="pct"/>
            <w:vAlign w:val="center"/>
          </w:tcPr>
          <w:p w14:paraId="24F42FDA"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 w14:paraId="44689228"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 w14:paraId="4ACE5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782" w:type="pct"/>
            <w:vMerge w:val="restart"/>
            <w:vAlign w:val="center"/>
          </w:tcPr>
          <w:p w14:paraId="4DD2A7E5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1B866D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629" w:type="pct"/>
            <w:vAlign w:val="center"/>
          </w:tcPr>
          <w:p w14:paraId="2063E56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  <w:p w14:paraId="467BA811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2-5节</w:t>
            </w:r>
          </w:p>
        </w:tc>
        <w:tc>
          <w:tcPr>
            <w:tcW w:w="1114" w:type="pct"/>
            <w:vAlign w:val="center"/>
          </w:tcPr>
          <w:p w14:paraId="3FACB59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个别心理咨询案例分析</w:t>
            </w:r>
          </w:p>
        </w:tc>
        <w:tc>
          <w:tcPr>
            <w:tcW w:w="742" w:type="pct"/>
            <w:vAlign w:val="center"/>
          </w:tcPr>
          <w:p w14:paraId="5959BA0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主题研讨</w:t>
            </w:r>
          </w:p>
        </w:tc>
        <w:tc>
          <w:tcPr>
            <w:tcW w:w="606" w:type="pct"/>
            <w:vMerge w:val="restart"/>
            <w:vAlign w:val="center"/>
          </w:tcPr>
          <w:p w14:paraId="112B8AF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16-403</w:t>
            </w:r>
          </w:p>
        </w:tc>
        <w:tc>
          <w:tcPr>
            <w:tcW w:w="431" w:type="pct"/>
            <w:vAlign w:val="center"/>
          </w:tcPr>
          <w:p w14:paraId="36E79A1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2F445436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郑阳在场</w:t>
            </w:r>
          </w:p>
        </w:tc>
      </w:tr>
      <w:tr w14:paraId="19FA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782" w:type="pct"/>
            <w:vMerge w:val="continue"/>
            <w:vAlign w:val="center"/>
          </w:tcPr>
          <w:p w14:paraId="48886BC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267F803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  <w:bookmarkStart w:id="0" w:name="_GoBack"/>
            <w:bookmarkEnd w:id="0"/>
          </w:p>
        </w:tc>
        <w:tc>
          <w:tcPr>
            <w:tcW w:w="1114" w:type="pct"/>
            <w:vAlign w:val="center"/>
          </w:tcPr>
          <w:p w14:paraId="5D4C57A7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个别心理咨询案例分析</w:t>
            </w:r>
          </w:p>
        </w:tc>
        <w:tc>
          <w:tcPr>
            <w:tcW w:w="742" w:type="pct"/>
            <w:vAlign w:val="center"/>
          </w:tcPr>
          <w:p w14:paraId="0DD4D0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606" w:type="pct"/>
            <w:vMerge w:val="continue"/>
            <w:tcBorders/>
            <w:vAlign w:val="center"/>
          </w:tcPr>
          <w:p w14:paraId="4D26288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431" w:type="pct"/>
            <w:vAlign w:val="center"/>
          </w:tcPr>
          <w:p w14:paraId="7F85DAD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558C2E7D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5DB4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782" w:type="pct"/>
            <w:vMerge w:val="restart"/>
            <w:vAlign w:val="center"/>
          </w:tcPr>
          <w:p w14:paraId="18DED987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FD8F57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629" w:type="pct"/>
            <w:vAlign w:val="center"/>
          </w:tcPr>
          <w:p w14:paraId="1DF7FC3C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  <w:p w14:paraId="62CF4F1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2-5节</w:t>
            </w:r>
          </w:p>
        </w:tc>
        <w:tc>
          <w:tcPr>
            <w:tcW w:w="1114" w:type="pct"/>
            <w:vAlign w:val="center"/>
          </w:tcPr>
          <w:p w14:paraId="302467CA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个别心理咨询案例设计</w:t>
            </w:r>
          </w:p>
        </w:tc>
        <w:tc>
          <w:tcPr>
            <w:tcW w:w="742" w:type="pct"/>
            <w:vAlign w:val="center"/>
          </w:tcPr>
          <w:p w14:paraId="311989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主题研讨</w:t>
            </w:r>
          </w:p>
        </w:tc>
        <w:tc>
          <w:tcPr>
            <w:tcW w:w="606" w:type="pct"/>
            <w:vMerge w:val="restart"/>
            <w:vAlign w:val="center"/>
          </w:tcPr>
          <w:p w14:paraId="317AF0E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16-403</w:t>
            </w:r>
          </w:p>
        </w:tc>
        <w:tc>
          <w:tcPr>
            <w:tcW w:w="431" w:type="pct"/>
            <w:vAlign w:val="center"/>
          </w:tcPr>
          <w:p w14:paraId="06AB04D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33C658E6">
            <w:pPr>
              <w:jc w:val="center"/>
            </w:pPr>
            <w:r>
              <w:rPr>
                <w:rFonts w:hint="eastAsia"/>
              </w:rPr>
              <w:t>郑阳在场</w:t>
            </w:r>
          </w:p>
        </w:tc>
      </w:tr>
      <w:tr w14:paraId="4E6F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782" w:type="pct"/>
            <w:vMerge w:val="continue"/>
            <w:vAlign w:val="center"/>
          </w:tcPr>
          <w:p w14:paraId="5D823B23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7DC633D3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6255A42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个别心理咨询案例设计</w:t>
            </w:r>
          </w:p>
        </w:tc>
        <w:tc>
          <w:tcPr>
            <w:tcW w:w="742" w:type="pct"/>
            <w:vAlign w:val="center"/>
          </w:tcPr>
          <w:p w14:paraId="4979AD3F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606" w:type="pct"/>
            <w:vMerge w:val="continue"/>
            <w:tcBorders/>
            <w:vAlign w:val="center"/>
          </w:tcPr>
          <w:p w14:paraId="12E812E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08957B8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0F88BB7C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不在场</w:t>
            </w:r>
          </w:p>
        </w:tc>
      </w:tr>
      <w:tr w14:paraId="01B6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</w:trPr>
        <w:tc>
          <w:tcPr>
            <w:tcW w:w="782" w:type="pct"/>
            <w:vMerge w:val="restart"/>
            <w:vAlign w:val="center"/>
          </w:tcPr>
          <w:p w14:paraId="57EEB3EC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D5C47B3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629" w:type="pct"/>
            <w:vAlign w:val="center"/>
          </w:tcPr>
          <w:p w14:paraId="0996BFD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  <w:p w14:paraId="24C2AEA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2-5节</w:t>
            </w:r>
          </w:p>
        </w:tc>
        <w:tc>
          <w:tcPr>
            <w:tcW w:w="1114" w:type="pct"/>
            <w:vAlign w:val="center"/>
          </w:tcPr>
          <w:p w14:paraId="14B7D1D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个别心理咨询案例展示与指导</w:t>
            </w:r>
          </w:p>
        </w:tc>
        <w:tc>
          <w:tcPr>
            <w:tcW w:w="742" w:type="pct"/>
            <w:vAlign w:val="center"/>
          </w:tcPr>
          <w:p w14:paraId="62AA9A82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主题研讨</w:t>
            </w:r>
          </w:p>
        </w:tc>
        <w:tc>
          <w:tcPr>
            <w:tcW w:w="606" w:type="pct"/>
            <w:vMerge w:val="restart"/>
            <w:vAlign w:val="center"/>
          </w:tcPr>
          <w:p w14:paraId="7B5945C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16-403</w:t>
            </w:r>
          </w:p>
        </w:tc>
        <w:tc>
          <w:tcPr>
            <w:tcW w:w="431" w:type="pct"/>
            <w:vAlign w:val="center"/>
          </w:tcPr>
          <w:p w14:paraId="7FEB505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2507BD7F">
            <w:pPr>
              <w:jc w:val="center"/>
            </w:pPr>
            <w:r>
              <w:rPr>
                <w:rFonts w:hint="eastAsia"/>
              </w:rPr>
              <w:t>郑阳在场</w:t>
            </w:r>
          </w:p>
        </w:tc>
      </w:tr>
      <w:tr w14:paraId="3C48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2" w:type="pct"/>
            <w:vMerge w:val="continue"/>
            <w:vAlign w:val="center"/>
          </w:tcPr>
          <w:p w14:paraId="56F476B7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00C0C70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397F7B8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个别心理咨询案例展示与指导</w:t>
            </w:r>
          </w:p>
        </w:tc>
        <w:tc>
          <w:tcPr>
            <w:tcW w:w="742" w:type="pct"/>
            <w:vAlign w:val="center"/>
          </w:tcPr>
          <w:p w14:paraId="1862AF50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606" w:type="pct"/>
            <w:vMerge w:val="continue"/>
            <w:tcBorders/>
            <w:vAlign w:val="center"/>
          </w:tcPr>
          <w:p w14:paraId="3FB246B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431" w:type="pct"/>
            <w:vAlign w:val="center"/>
          </w:tcPr>
          <w:p w14:paraId="4B6285E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3DA3A823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4545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2" w:type="pct"/>
            <w:vMerge w:val="restart"/>
            <w:vAlign w:val="center"/>
          </w:tcPr>
          <w:p w14:paraId="48188A5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8B8796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629" w:type="pct"/>
            <w:vAlign w:val="center"/>
          </w:tcPr>
          <w:p w14:paraId="1D2BB92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  <w:p w14:paraId="6917D6F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2-5节</w:t>
            </w:r>
          </w:p>
        </w:tc>
        <w:tc>
          <w:tcPr>
            <w:tcW w:w="1114" w:type="pct"/>
            <w:vAlign w:val="center"/>
          </w:tcPr>
          <w:p w14:paraId="523D8860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</w:t>
            </w:r>
          </w:p>
        </w:tc>
        <w:tc>
          <w:tcPr>
            <w:tcW w:w="742" w:type="pct"/>
            <w:vAlign w:val="center"/>
          </w:tcPr>
          <w:p w14:paraId="44962886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演练</w:t>
            </w:r>
          </w:p>
        </w:tc>
        <w:tc>
          <w:tcPr>
            <w:tcW w:w="606" w:type="pct"/>
            <w:vMerge w:val="restart"/>
            <w:vAlign w:val="center"/>
          </w:tcPr>
          <w:p w14:paraId="60052C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16-403</w:t>
            </w:r>
          </w:p>
        </w:tc>
        <w:tc>
          <w:tcPr>
            <w:tcW w:w="431" w:type="pct"/>
            <w:vAlign w:val="center"/>
          </w:tcPr>
          <w:p w14:paraId="6864574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51B8F2CF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郑阳在场</w:t>
            </w:r>
          </w:p>
        </w:tc>
      </w:tr>
      <w:tr w14:paraId="3B18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2" w:type="pct"/>
            <w:vMerge w:val="continue"/>
            <w:vAlign w:val="center"/>
          </w:tcPr>
          <w:p w14:paraId="236A697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3949D50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3CE1DE88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</w:t>
            </w:r>
          </w:p>
        </w:tc>
        <w:tc>
          <w:tcPr>
            <w:tcW w:w="742" w:type="pct"/>
            <w:vAlign w:val="center"/>
          </w:tcPr>
          <w:p w14:paraId="283BFEF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606" w:type="pct"/>
            <w:vMerge w:val="continue"/>
            <w:tcBorders/>
            <w:vAlign w:val="center"/>
          </w:tcPr>
          <w:p w14:paraId="42949A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5208714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174DF4B0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不在场</w:t>
            </w:r>
          </w:p>
        </w:tc>
      </w:tr>
      <w:tr w14:paraId="5342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82" w:type="pct"/>
            <w:vMerge w:val="restart"/>
            <w:vAlign w:val="center"/>
          </w:tcPr>
          <w:p w14:paraId="2A671B6B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 w14:paraId="43FFAE7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0072B5F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  <w:p w14:paraId="6DF0513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2-5节</w:t>
            </w:r>
          </w:p>
        </w:tc>
        <w:tc>
          <w:tcPr>
            <w:tcW w:w="1114" w:type="pct"/>
            <w:vAlign w:val="center"/>
          </w:tcPr>
          <w:p w14:paraId="7098C81D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个别心理咨询案例演练展示</w:t>
            </w:r>
          </w:p>
        </w:tc>
        <w:tc>
          <w:tcPr>
            <w:tcW w:w="742" w:type="pct"/>
            <w:vAlign w:val="center"/>
          </w:tcPr>
          <w:p w14:paraId="15041C8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演练</w:t>
            </w:r>
          </w:p>
        </w:tc>
        <w:tc>
          <w:tcPr>
            <w:tcW w:w="606" w:type="pct"/>
            <w:vMerge w:val="restart"/>
            <w:vAlign w:val="center"/>
          </w:tcPr>
          <w:p w14:paraId="023052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16-403</w:t>
            </w:r>
          </w:p>
        </w:tc>
        <w:tc>
          <w:tcPr>
            <w:tcW w:w="431" w:type="pct"/>
            <w:vAlign w:val="center"/>
          </w:tcPr>
          <w:p w14:paraId="266A533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14888EEE">
            <w:pPr>
              <w:jc w:val="center"/>
            </w:pPr>
            <w:r>
              <w:rPr>
                <w:rFonts w:hint="eastAsia"/>
              </w:rPr>
              <w:t>郑阳在场</w:t>
            </w:r>
          </w:p>
        </w:tc>
      </w:tr>
      <w:tr w14:paraId="2C74E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6E93619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71BD2D2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016D446C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个别心理咨询案例演练展示</w:t>
            </w:r>
          </w:p>
        </w:tc>
        <w:tc>
          <w:tcPr>
            <w:tcW w:w="742" w:type="pct"/>
            <w:vAlign w:val="center"/>
          </w:tcPr>
          <w:p w14:paraId="7E6D7A5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自学</w:t>
            </w:r>
          </w:p>
        </w:tc>
        <w:tc>
          <w:tcPr>
            <w:tcW w:w="606" w:type="pct"/>
            <w:vMerge w:val="continue"/>
            <w:tcBorders/>
            <w:vAlign w:val="center"/>
          </w:tcPr>
          <w:p w14:paraId="339CFA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6F221AD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18D4A35F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6733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2DA51B70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0D70F5BF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629" w:type="pct"/>
            <w:vAlign w:val="center"/>
          </w:tcPr>
          <w:p w14:paraId="0B6BC43C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14" w:type="pct"/>
            <w:vAlign w:val="center"/>
          </w:tcPr>
          <w:p w14:paraId="7FE1E68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心理辅导课试讲训练</w:t>
            </w:r>
          </w:p>
        </w:tc>
        <w:tc>
          <w:tcPr>
            <w:tcW w:w="742" w:type="pct"/>
            <w:vAlign w:val="center"/>
          </w:tcPr>
          <w:p w14:paraId="044458CB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606" w:type="pct"/>
            <w:vAlign w:val="center"/>
          </w:tcPr>
          <w:p w14:paraId="392E9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1ADD019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34501DAF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3051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628295B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6E812A3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7AD7476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心理辅导课设计</w:t>
            </w:r>
          </w:p>
        </w:tc>
        <w:tc>
          <w:tcPr>
            <w:tcW w:w="742" w:type="pct"/>
            <w:vAlign w:val="center"/>
          </w:tcPr>
          <w:p w14:paraId="5F2FD99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主题研讨</w:t>
            </w:r>
          </w:p>
        </w:tc>
        <w:tc>
          <w:tcPr>
            <w:tcW w:w="606" w:type="pct"/>
            <w:vAlign w:val="center"/>
          </w:tcPr>
          <w:p w14:paraId="1755B2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475753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2150F43A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5475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3CB884D6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990AD3E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（周二）</w:t>
            </w:r>
          </w:p>
        </w:tc>
        <w:tc>
          <w:tcPr>
            <w:tcW w:w="629" w:type="pct"/>
            <w:vAlign w:val="center"/>
          </w:tcPr>
          <w:p w14:paraId="1E6B718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14" w:type="pct"/>
            <w:vAlign w:val="center"/>
          </w:tcPr>
          <w:p w14:paraId="18E3A81D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心理辅导课设计</w:t>
            </w:r>
          </w:p>
        </w:tc>
        <w:tc>
          <w:tcPr>
            <w:tcW w:w="742" w:type="pct"/>
            <w:vAlign w:val="center"/>
          </w:tcPr>
          <w:p w14:paraId="5A95C8A4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606" w:type="pct"/>
            <w:vAlign w:val="center"/>
          </w:tcPr>
          <w:p w14:paraId="01D074D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1F2543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63B18D13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00882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3D21BDA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1832F2C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0A04AD0B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心理辅导课教学案例分析与打磨</w:t>
            </w:r>
          </w:p>
        </w:tc>
        <w:tc>
          <w:tcPr>
            <w:tcW w:w="742" w:type="pct"/>
            <w:vAlign w:val="center"/>
          </w:tcPr>
          <w:p w14:paraId="217F955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主题研讨</w:t>
            </w:r>
          </w:p>
        </w:tc>
        <w:tc>
          <w:tcPr>
            <w:tcW w:w="606" w:type="pct"/>
            <w:vAlign w:val="center"/>
          </w:tcPr>
          <w:p w14:paraId="0D6B7D7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554444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24AAA8B9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30B5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1E88E893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5B1DD3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629" w:type="pct"/>
            <w:vAlign w:val="center"/>
          </w:tcPr>
          <w:p w14:paraId="319B771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14" w:type="pct"/>
            <w:vAlign w:val="center"/>
          </w:tcPr>
          <w:p w14:paraId="4B1CDB9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心理辅导课教学案例分析与打磨</w:t>
            </w:r>
          </w:p>
        </w:tc>
        <w:tc>
          <w:tcPr>
            <w:tcW w:w="742" w:type="pct"/>
            <w:vAlign w:val="center"/>
          </w:tcPr>
          <w:p w14:paraId="2D9B2494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606" w:type="pct"/>
            <w:vAlign w:val="center"/>
          </w:tcPr>
          <w:p w14:paraId="5441ADD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7F1FDB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03C35523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72ED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140801A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3939E2E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0655D742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心理辅导课教学案例集设计</w:t>
            </w:r>
          </w:p>
        </w:tc>
        <w:tc>
          <w:tcPr>
            <w:tcW w:w="742" w:type="pct"/>
            <w:vAlign w:val="center"/>
          </w:tcPr>
          <w:p w14:paraId="1B8B266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主题研讨</w:t>
            </w:r>
          </w:p>
        </w:tc>
        <w:tc>
          <w:tcPr>
            <w:tcW w:w="606" w:type="pct"/>
            <w:vAlign w:val="center"/>
          </w:tcPr>
          <w:p w14:paraId="394D37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3E7883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2B449613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784E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4CF51D33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31589B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629" w:type="pct"/>
            <w:vAlign w:val="center"/>
          </w:tcPr>
          <w:p w14:paraId="7F86E5D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14" w:type="pct"/>
            <w:vAlign w:val="center"/>
          </w:tcPr>
          <w:p w14:paraId="58435D0D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心理辅导课教学案例集设计</w:t>
            </w:r>
          </w:p>
        </w:tc>
        <w:tc>
          <w:tcPr>
            <w:tcW w:w="742" w:type="pct"/>
            <w:vAlign w:val="center"/>
          </w:tcPr>
          <w:p w14:paraId="78775A04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606" w:type="pct"/>
            <w:vAlign w:val="center"/>
          </w:tcPr>
          <w:p w14:paraId="4D4A00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15005AD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5DED97B9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3911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1092C98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3EA798D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4F44AB7F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心理辅导课展示</w:t>
            </w:r>
          </w:p>
        </w:tc>
        <w:tc>
          <w:tcPr>
            <w:tcW w:w="742" w:type="pct"/>
            <w:vAlign w:val="center"/>
          </w:tcPr>
          <w:p w14:paraId="4940C2DE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演练</w:t>
            </w:r>
          </w:p>
        </w:tc>
        <w:tc>
          <w:tcPr>
            <w:tcW w:w="606" w:type="pct"/>
            <w:vAlign w:val="center"/>
          </w:tcPr>
          <w:p w14:paraId="395062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1B9F88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151F6650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  <w:tr w14:paraId="458E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restart"/>
            <w:vAlign w:val="center"/>
          </w:tcPr>
          <w:p w14:paraId="41AAC5C3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11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FE7BD0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（周五）</w:t>
            </w:r>
          </w:p>
        </w:tc>
        <w:tc>
          <w:tcPr>
            <w:tcW w:w="629" w:type="pct"/>
            <w:vAlign w:val="center"/>
          </w:tcPr>
          <w:p w14:paraId="1042D22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114" w:type="pct"/>
            <w:vAlign w:val="center"/>
          </w:tcPr>
          <w:p w14:paraId="2C59C2C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心理辅导课试讲训练</w:t>
            </w:r>
          </w:p>
        </w:tc>
        <w:tc>
          <w:tcPr>
            <w:tcW w:w="742" w:type="pct"/>
            <w:vAlign w:val="center"/>
          </w:tcPr>
          <w:p w14:paraId="7B4E3711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自学</w:t>
            </w:r>
          </w:p>
        </w:tc>
        <w:tc>
          <w:tcPr>
            <w:tcW w:w="606" w:type="pct"/>
            <w:vAlign w:val="center"/>
          </w:tcPr>
          <w:p w14:paraId="30EE07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5AEB85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78F0DFC4">
            <w:pPr>
              <w:jc w:val="center"/>
            </w:pPr>
            <w:r>
              <w:rPr>
                <w:rFonts w:hint="eastAsia"/>
              </w:rPr>
              <w:t>不在场</w:t>
            </w:r>
          </w:p>
        </w:tc>
      </w:tr>
      <w:tr w14:paraId="4BA4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2" w:type="pct"/>
            <w:vMerge w:val="continue"/>
            <w:vAlign w:val="center"/>
          </w:tcPr>
          <w:p w14:paraId="2F5B3790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9" w:type="pct"/>
            <w:vAlign w:val="center"/>
          </w:tcPr>
          <w:p w14:paraId="0873924F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114" w:type="pct"/>
            <w:vAlign w:val="center"/>
          </w:tcPr>
          <w:p w14:paraId="3F022EA9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心理辅导课展示</w:t>
            </w:r>
          </w:p>
        </w:tc>
        <w:tc>
          <w:tcPr>
            <w:tcW w:w="742" w:type="pct"/>
            <w:vAlign w:val="center"/>
          </w:tcPr>
          <w:p w14:paraId="7284268F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演练</w:t>
            </w:r>
          </w:p>
        </w:tc>
        <w:tc>
          <w:tcPr>
            <w:tcW w:w="606" w:type="pct"/>
            <w:vAlign w:val="center"/>
          </w:tcPr>
          <w:p w14:paraId="574C852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1" w:type="pct"/>
            <w:vAlign w:val="center"/>
          </w:tcPr>
          <w:p w14:paraId="14196C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92" w:type="pct"/>
            <w:vAlign w:val="center"/>
          </w:tcPr>
          <w:p w14:paraId="18F5FF59">
            <w:pPr>
              <w:jc w:val="center"/>
            </w:pPr>
            <w:r>
              <w:rPr>
                <w:rFonts w:hint="eastAsia"/>
              </w:rPr>
              <w:t>陈海德在场</w:t>
            </w:r>
          </w:p>
        </w:tc>
      </w:tr>
    </w:tbl>
    <w:p w14:paraId="7628C961">
      <w:pPr>
        <w:spacing w:before="312"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15C291D1">
      <w:pPr>
        <w:pStyle w:val="13"/>
        <w:widowControl/>
        <w:spacing w:line="300" w:lineRule="auto"/>
        <w:ind w:firstLineChars="0"/>
        <w:jc w:val="left"/>
        <w:rPr>
          <w:b/>
          <w:color w:val="000000"/>
          <w:sz w:val="18"/>
          <w:szCs w:val="18"/>
        </w:rPr>
      </w:pPr>
      <w:r>
        <w:rPr>
          <w:rFonts w:hint="eastAsia"/>
          <w:szCs w:val="21"/>
        </w:rPr>
        <w:t>成绩构成与考核环节如下表所示。最终的综合成绩</w:t>
      </w:r>
      <w:r>
        <w:rPr>
          <w:rFonts w:hint="eastAsia"/>
          <w:szCs w:val="21"/>
          <w:lang w:val="en-US" w:eastAsia="zh-CN"/>
        </w:rPr>
        <w:t>按五级制</w:t>
      </w:r>
      <w:r>
        <w:rPr>
          <w:rFonts w:hint="eastAsia"/>
          <w:szCs w:val="21"/>
        </w:rPr>
        <w:t>，达到60分以上者为通过，60分以下者为不通过。</w:t>
      </w:r>
    </w:p>
    <w:p w14:paraId="6460B0E7">
      <w:pPr>
        <w:pStyle w:val="13"/>
        <w:widowControl/>
        <w:spacing w:line="300" w:lineRule="auto"/>
        <w:ind w:firstLineChars="0"/>
        <w:jc w:val="center"/>
        <w:rPr>
          <w:b/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t>表</w:t>
      </w:r>
      <w:r>
        <w:rPr>
          <w:b/>
          <w:color w:val="000000"/>
          <w:sz w:val="18"/>
          <w:szCs w:val="18"/>
        </w:rPr>
        <w:t xml:space="preserve">1 </w:t>
      </w:r>
      <w:r>
        <w:rPr>
          <w:rFonts w:hint="eastAsia"/>
          <w:b/>
          <w:color w:val="000000"/>
          <w:sz w:val="18"/>
          <w:szCs w:val="18"/>
        </w:rPr>
        <w:t>成绩组成、考核</w:t>
      </w:r>
      <w:r>
        <w:rPr>
          <w:b/>
          <w:color w:val="000000"/>
          <w:sz w:val="18"/>
          <w:szCs w:val="18"/>
        </w:rPr>
        <w:t>/</w:t>
      </w:r>
      <w:r>
        <w:rPr>
          <w:rFonts w:hint="eastAsia"/>
          <w:b/>
          <w:color w:val="000000"/>
          <w:sz w:val="18"/>
          <w:szCs w:val="18"/>
        </w:rPr>
        <w:t>评价细则</w:t>
      </w:r>
    </w:p>
    <w:tbl>
      <w:tblPr>
        <w:tblStyle w:val="7"/>
        <w:tblW w:w="8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815"/>
        <w:gridCol w:w="687"/>
        <w:gridCol w:w="4554"/>
      </w:tblGrid>
      <w:tr w14:paraId="7D2F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6C6F6D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成绩组成</w:t>
            </w:r>
          </w:p>
        </w:tc>
        <w:tc>
          <w:tcPr>
            <w:tcW w:w="1571" w:type="dxa"/>
            <w:vAlign w:val="center"/>
          </w:tcPr>
          <w:p w14:paraId="09CF64E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考核/评价环节</w:t>
            </w:r>
          </w:p>
        </w:tc>
        <w:tc>
          <w:tcPr>
            <w:tcW w:w="595" w:type="dxa"/>
            <w:vAlign w:val="center"/>
          </w:tcPr>
          <w:p w14:paraId="745FEBA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分值</w:t>
            </w:r>
          </w:p>
        </w:tc>
        <w:tc>
          <w:tcPr>
            <w:tcW w:w="3941" w:type="dxa"/>
            <w:vAlign w:val="center"/>
          </w:tcPr>
          <w:p w14:paraId="1EDF72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考核/评价细则</w:t>
            </w:r>
          </w:p>
        </w:tc>
      </w:tr>
      <w:tr w14:paraId="1D790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336871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课堂表现</w:t>
            </w:r>
          </w:p>
          <w:p w14:paraId="48D3ED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（5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%）</w:t>
            </w:r>
          </w:p>
        </w:tc>
        <w:tc>
          <w:tcPr>
            <w:tcW w:w="1571" w:type="dxa"/>
            <w:vAlign w:val="center"/>
          </w:tcPr>
          <w:p w14:paraId="055AED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平时参与、课堂表现考核</w:t>
            </w:r>
          </w:p>
        </w:tc>
        <w:tc>
          <w:tcPr>
            <w:tcW w:w="595" w:type="dxa"/>
            <w:vAlign w:val="center"/>
          </w:tcPr>
          <w:p w14:paraId="0C6533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3941" w:type="dxa"/>
            <w:vAlign w:val="center"/>
          </w:tcPr>
          <w:p w14:paraId="217195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个别咨询技术表现（50分）和心理辅导课实践表现（5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分），满分100分，最后按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0%计入综合成绩。</w:t>
            </w:r>
          </w:p>
        </w:tc>
      </w:tr>
      <w:tr w14:paraId="2CCC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47B842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课程作业</w:t>
            </w:r>
          </w:p>
          <w:p w14:paraId="02E54D5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（50%）</w:t>
            </w:r>
          </w:p>
        </w:tc>
        <w:tc>
          <w:tcPr>
            <w:tcW w:w="1571" w:type="dxa"/>
            <w:vAlign w:val="center"/>
          </w:tcPr>
          <w:p w14:paraId="31D3CB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期末作业</w:t>
            </w:r>
          </w:p>
        </w:tc>
        <w:tc>
          <w:tcPr>
            <w:tcW w:w="595" w:type="dxa"/>
            <w:vAlign w:val="center"/>
          </w:tcPr>
          <w:p w14:paraId="25268A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3941" w:type="dxa"/>
            <w:vAlign w:val="center"/>
          </w:tcPr>
          <w:p w14:paraId="52A55C2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个别咨询的方案（50分）和心理辅导课实践方案（50分），满分100分，最后按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0%计入综合成绩。</w:t>
            </w:r>
          </w:p>
        </w:tc>
      </w:tr>
      <w:tr w14:paraId="57004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8" w:type="dxa"/>
            <w:vAlign w:val="center"/>
          </w:tcPr>
          <w:p w14:paraId="3C22F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成绩</w:t>
            </w:r>
          </w:p>
        </w:tc>
        <w:tc>
          <w:tcPr>
            <w:tcW w:w="1571" w:type="dxa"/>
            <w:vAlign w:val="center"/>
          </w:tcPr>
          <w:p w14:paraId="247CC9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总评阶段</w:t>
            </w:r>
          </w:p>
        </w:tc>
        <w:tc>
          <w:tcPr>
            <w:tcW w:w="595" w:type="dxa"/>
            <w:vAlign w:val="center"/>
          </w:tcPr>
          <w:p w14:paraId="623802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</w:p>
        </w:tc>
        <w:tc>
          <w:tcPr>
            <w:tcW w:w="3941" w:type="dxa"/>
            <w:vAlign w:val="center"/>
          </w:tcPr>
          <w:p w14:paraId="19BF327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课堂表现</w:t>
            </w: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%）</w:t>
            </w:r>
            <w:r>
              <w:rPr>
                <w:rFonts w:hint="eastAsia"/>
                <w:sz w:val="18"/>
                <w:szCs w:val="18"/>
              </w:rPr>
              <w:t>+课程作业</w:t>
            </w:r>
            <w:r>
              <w:rPr>
                <w:sz w:val="18"/>
                <w:szCs w:val="18"/>
              </w:rPr>
              <w:t>（5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%）</w:t>
            </w:r>
          </w:p>
        </w:tc>
      </w:tr>
    </w:tbl>
    <w:p w14:paraId="41DE0DE9">
      <w:pPr>
        <w:spacing w:line="300" w:lineRule="auto"/>
        <w:rPr>
          <w:color w:val="000000"/>
        </w:rPr>
      </w:pPr>
    </w:p>
    <w:p w14:paraId="7EC88220">
      <w:pPr>
        <w:spacing w:before="156" w:beforeLines="50"/>
        <w:rPr>
          <w:rFonts w:ascii="黑体" w:hAnsi="宋体" w:eastAsia="黑体"/>
          <w:sz w:val="24"/>
        </w:rPr>
      </w:pPr>
    </w:p>
    <w:p w14:paraId="6D3507B3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郑阳，陈海德 </w:t>
      </w:r>
    </w:p>
    <w:p w14:paraId="26754475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期：2026年6月21日 </w:t>
      </w:r>
    </w:p>
    <w:p w14:paraId="2C7A41D4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</w:t>
      </w:r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36CBA0"/>
    <w:multiLevelType w:val="singleLevel"/>
    <w:tmpl w:val="B836CB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106F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3BE7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10930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1EB4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73024"/>
    <w:rsid w:val="006900B6"/>
    <w:rsid w:val="00691E68"/>
    <w:rsid w:val="006B0A9E"/>
    <w:rsid w:val="006C327C"/>
    <w:rsid w:val="006C5099"/>
    <w:rsid w:val="006C686C"/>
    <w:rsid w:val="006D2B3B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05A3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819B1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2E4C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4D2C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552D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1F52845"/>
    <w:rsid w:val="024457B9"/>
    <w:rsid w:val="05B93D47"/>
    <w:rsid w:val="0B4064F4"/>
    <w:rsid w:val="0CA84E57"/>
    <w:rsid w:val="0DE23735"/>
    <w:rsid w:val="12B26739"/>
    <w:rsid w:val="19FEEB22"/>
    <w:rsid w:val="1A777AD6"/>
    <w:rsid w:val="1ABA2925"/>
    <w:rsid w:val="1AF65CD3"/>
    <w:rsid w:val="1BA01217"/>
    <w:rsid w:val="1BC928A9"/>
    <w:rsid w:val="1EDE60D8"/>
    <w:rsid w:val="202C0424"/>
    <w:rsid w:val="24760EB2"/>
    <w:rsid w:val="2C902C40"/>
    <w:rsid w:val="34C65444"/>
    <w:rsid w:val="358D2CB9"/>
    <w:rsid w:val="36691B48"/>
    <w:rsid w:val="38530300"/>
    <w:rsid w:val="3FD457B1"/>
    <w:rsid w:val="40613D00"/>
    <w:rsid w:val="493C0826"/>
    <w:rsid w:val="499818A8"/>
    <w:rsid w:val="50F14DC6"/>
    <w:rsid w:val="517F106B"/>
    <w:rsid w:val="56E147C4"/>
    <w:rsid w:val="5EF37781"/>
    <w:rsid w:val="5F1638F5"/>
    <w:rsid w:val="5F846CBE"/>
    <w:rsid w:val="5FBA76BB"/>
    <w:rsid w:val="63AF25DD"/>
    <w:rsid w:val="676B13ED"/>
    <w:rsid w:val="6BFFBC19"/>
    <w:rsid w:val="6C655A0F"/>
    <w:rsid w:val="6E0D043B"/>
    <w:rsid w:val="70AF25D1"/>
    <w:rsid w:val="722D1A50"/>
    <w:rsid w:val="7FFB67DF"/>
    <w:rsid w:val="EBBBC2ED"/>
    <w:rsid w:val="F5F78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widowControl/>
      <w:jc w:val="left"/>
      <w:outlineLvl w:val="3"/>
    </w:pPr>
    <w:rPr>
      <w:rFonts w:hint="eastAsia" w:ascii="宋体" w:hAnsi="宋体"/>
      <w:bCs/>
      <w:kern w:val="0"/>
      <w:sz w:val="1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主正文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14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rFonts w:ascii="Calibri" w:hAnsi="Calibri" w:eastAsiaTheme="minorEastAsia" w:cstheme="minorBidi"/>
      <w:szCs w:val="22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1018</Words>
  <Characters>1090</Characters>
  <Lines>10</Lines>
  <Paragraphs>2</Paragraphs>
  <TotalTime>2</TotalTime>
  <ScaleCrop>false</ScaleCrop>
  <LinksUpToDate>false</LinksUpToDate>
  <CharactersWithSpaces>1194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2026-06-21T07:09:00Z</dcterms:created>
  <dc:creator>微软用户</dc:creator>
  <cp:lastModifiedBy>朱婷</cp:lastModifiedBy>
  <cp:lastPrinted>2012-01-01T08:27:00Z</cp:lastPrinted>
  <dcterms:modified xsi:type="dcterms:W3CDTF">2026-06-23T08:50:38Z</dcterms:modified>
  <dc:title>级      专业短学期课程《      》实施方案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FAD7085C6D7649F1BB7DBE572DE87C80_13</vt:lpwstr>
  </property>
  <property fmtid="{D5CDD505-2E9C-101B-9397-08002B2CF9AE}" pid="4" name="KSOTemplateDocerSaveRecord">
    <vt:lpwstr>eyJoZGlkIjoiN2ZkN2U0NTE2ZWZjNGNkOGYwMTY5ODIwZjEyYjUxNGMiLCJ1c2VySWQiOiI0ODgyMTcyNjIifQ==</vt:lpwstr>
  </property>
</Properties>
</file>